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0" w:rsidRPr="00A667D0" w:rsidRDefault="00A667D0" w:rsidP="00A667D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IN"/>
        </w:rPr>
        <w:t xml:space="preserve">QUESTION BANK 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A667D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Jaundice 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Management of jaundice in more than 35 weeks babies 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Management of jaundice in preterm babies 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Transcutaneous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bilirubinometer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- limitations and uses 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Approach to a case of neonatal cholestasis 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Bilirubin metabolism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Treatment of neonatal jaundice 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Acute and chronic bilirubin encephalopathy </w:t>
      </w:r>
    </w:p>
    <w:p w:rsidR="00A667D0" w:rsidRPr="00FD6DF1" w:rsidRDefault="00A667D0" w:rsidP="00FD6DF1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Prolonged unconjugated jaundice</w:t>
      </w:r>
    </w:p>
    <w:p w:rsidR="00A667D0" w:rsidRPr="00FD6DF1" w:rsidRDefault="00A667D0" w:rsidP="00FD6DF1">
      <w:pPr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Mechanism of action of phototherapy &amp; pharmacological treatment in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hyperbilirubinemia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CA3941" w:rsidRPr="00FD6DF1" w:rsidRDefault="00CA3941" w:rsidP="00FD6DF1">
      <w:pPr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Approach to Neonatal Cholestasis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A667D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Cardiac 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Clinical features and echo diagnosis of PDA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Medical treatment of PDA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Pitfalls of surgical ligation of PDA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Congenital heart disease and pulse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oximeter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screening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Prostagladin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use in neonates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Approach to a neonate with cyanosis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Management of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arrthymias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in neonates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Congenital heart block 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Approach to a neonate with hypotension</w:t>
      </w:r>
    </w:p>
    <w:p w:rsidR="00A667D0" w:rsidRPr="00FD6DF1" w:rsidRDefault="00A667D0" w:rsidP="00FD6DF1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Approach to a neonate with hypertension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6DF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A667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lastRenderedPageBreak/>
        <w:t>Respiratory system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Define Respiratory distress, clinical scoring systems and Respiratory failure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Differential diagnosis of Respiratory distress in term newborn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Differential diagnosis of Respiratory distress in preterm newborn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Pathophysiology and diagnosis of TTNB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Respiratory Distress Syndrome, clinical features, diagnosis and management strategies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Meconium Aspiration Syndrome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Air leak Syndromes,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etiology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 diagnosis and management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Non invasive ventilation in neonates 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Apnea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Prematurity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Prevention of RDS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Management of child with difficult airway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Chronic lung disease - pathophysiology, prevention, treatment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Noninvasive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respiratory system monitoring in neonates 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Risk factors, common organisms and treatment of congenital pneumonia.</w:t>
      </w:r>
    </w:p>
    <w:p w:rsidR="00A667D0" w:rsidRP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PPHN diagnosis and principles of management</w:t>
      </w:r>
    </w:p>
    <w:p w:rsidR="00FD6DF1" w:rsidRDefault="00A667D0" w:rsidP="00FD6DF1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Surgical disorders –</w:t>
      </w:r>
    </w:p>
    <w:p w:rsidR="00A667D0" w:rsidRPr="00FD6DF1" w:rsidRDefault="00A667D0" w:rsidP="00FD6DF1">
      <w:pPr>
        <w:numPr>
          <w:ilvl w:val="1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Oesophageal atresia</w:t>
      </w:r>
    </w:p>
    <w:p w:rsidR="00A667D0" w:rsidRPr="00FD6DF1" w:rsidRDefault="00A667D0" w:rsidP="00FD6DF1">
      <w:pPr>
        <w:numPr>
          <w:ilvl w:val="1"/>
          <w:numId w:val="4"/>
        </w:numPr>
        <w:spacing w:after="0" w:line="36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Congenital diaphragmatic hernia</w:t>
      </w:r>
    </w:p>
    <w:p w:rsidR="00A667D0" w:rsidRPr="00FD6DF1" w:rsidRDefault="00A667D0" w:rsidP="00FD6DF1">
      <w:pPr>
        <w:numPr>
          <w:ilvl w:val="1"/>
          <w:numId w:val="4"/>
        </w:numPr>
        <w:spacing w:after="0" w:line="36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Congenital Cystic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adenomatoid</w:t>
      </w:r>
      <w:proofErr w:type="spellEnd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malformation and other lung lesions</w:t>
      </w:r>
    </w:p>
    <w:p w:rsidR="00A667D0" w:rsidRPr="00FD6DF1" w:rsidRDefault="00A667D0" w:rsidP="00FD6DF1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CPAP</w:t>
      </w:r>
    </w:p>
    <w:p w:rsidR="00A667D0" w:rsidRPr="00FD6DF1" w:rsidRDefault="00747174" w:rsidP="00FD6DF1">
      <w:pPr>
        <w:numPr>
          <w:ilvl w:val="1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Physiology and mechanism of action</w:t>
      </w:r>
    </w:p>
    <w:p w:rsidR="00A667D0" w:rsidRPr="00FD6DF1" w:rsidRDefault="00747174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Indications</w:t>
      </w:r>
    </w:p>
    <w:p w:rsidR="00A667D0" w:rsidRPr="00FD6DF1" w:rsidRDefault="00747174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Methods and CPAP devices</w:t>
      </w:r>
    </w:p>
    <w:p w:rsidR="00A667D0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d.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Evidence of its Use</w:t>
      </w:r>
    </w:p>
    <w:p w:rsidR="00A667D0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e.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Success and Failure</w:t>
      </w: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</w:r>
    </w:p>
    <w:p w:rsidR="00A667D0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f.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Complications</w:t>
      </w:r>
    </w:p>
    <w:p w:rsidR="00A667D0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g.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Nursing care</w:t>
      </w:r>
    </w:p>
    <w:p w:rsidR="00A667D0" w:rsidRPr="00FD6DF1" w:rsidRDefault="00A667D0" w:rsidP="00FD6DF1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Mechanical Ventilations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Indications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Initiation of Ventilation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Ventilation strategies of RDS, MAS and Asphyxia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Weaning and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Extubation</w:t>
      </w:r>
      <w:proofErr w:type="spellEnd"/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lastRenderedPageBreak/>
        <w:t xml:space="preserve">Complications related to ventilation including BPD, Ventilator associated </w:t>
      </w:r>
      <w:proofErr w:type="spellStart"/>
      <w:r w:rsidR="00747174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</w:t>
      </w: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eumonia</w:t>
      </w:r>
      <w:proofErr w:type="spellEnd"/>
    </w:p>
    <w:p w:rsidR="005C575C" w:rsidRPr="00FD6DF1" w:rsidRDefault="005C575C" w:rsidP="00FD6DF1">
      <w:pPr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Approach to a neonate with sudden desaturations on ventilator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Common modes of Pressure controlled Ventilation – IMV, SIMV, AC, PSV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Nursing care of a neonate on ventilator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Lung protective strategies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High frequency ventilation 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Permissive </w:t>
      </w:r>
      <w:proofErr w:type="spell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hypercapnia</w:t>
      </w:r>
      <w:proofErr w:type="spellEnd"/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Nitric oxide</w:t>
      </w:r>
    </w:p>
    <w:p w:rsidR="005C575C" w:rsidRPr="00FD6DF1" w:rsidRDefault="005C575C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olume ventilation</w:t>
      </w:r>
    </w:p>
    <w:p w:rsidR="005C575C" w:rsidRPr="00FD6DF1" w:rsidRDefault="00A667D0" w:rsidP="00FD6DF1">
      <w:pPr>
        <w:pStyle w:val="ListParagraph"/>
        <w:numPr>
          <w:ilvl w:val="0"/>
          <w:numId w:val="2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Interpretation of ABG</w:t>
      </w:r>
    </w:p>
    <w:p w:rsidR="005C575C" w:rsidRPr="00FD6DF1" w:rsidRDefault="00A667D0" w:rsidP="00FD6DF1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Exogenous  Surfactant Therapy</w:t>
      </w:r>
    </w:p>
    <w:p w:rsidR="005C575C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Indications</w:t>
      </w:r>
    </w:p>
    <w:p w:rsidR="005C575C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Physiological Benefits</w:t>
      </w:r>
    </w:p>
    <w:p w:rsidR="005C575C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Timing Dosage and Method of administration of different surfactant</w:t>
      </w:r>
    </w:p>
    <w:p w:rsidR="005C575C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d.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Composition</w:t>
      </w:r>
    </w:p>
    <w:p w:rsidR="005C575C" w:rsidRPr="00FD6DF1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e.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Newer surfactants </w:t>
      </w:r>
    </w:p>
    <w:p w:rsidR="00A667D0" w:rsidRPr="00A667D0" w:rsidRDefault="005C575C" w:rsidP="00FD6DF1">
      <w:pPr>
        <w:spacing w:after="0" w:line="360" w:lineRule="auto"/>
        <w:ind w:firstLine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gramStart"/>
      <w:r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f.  </w:t>
      </w:r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Non</w:t>
      </w:r>
      <w:proofErr w:type="gramEnd"/>
      <w:r w:rsidR="00A667D0" w:rsidRPr="00FD6DF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RDS uses of surfactant</w:t>
      </w:r>
    </w:p>
    <w:p w:rsidR="00A667D0" w:rsidRPr="00A667D0" w:rsidRDefault="00A667D0" w:rsidP="00A667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A66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Central Nervous System 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Neonatal Seizures –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Etiologies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and management </w:t>
      </w:r>
    </w:p>
    <w:p w:rsidR="00A667D0" w:rsidRPr="00A667D0" w:rsidRDefault="00A667D0" w:rsidP="00FD6DF1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Differential diagnosis of Neonatal Encephalopathy</w:t>
      </w:r>
    </w:p>
    <w:p w:rsidR="0083576F" w:rsidRDefault="00A667D0" w:rsidP="00FD6DF1">
      <w:pPr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Hypoxic Ischemic encephalopathy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Intrauterine assessment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Risk factors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Mechanisms of Injury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Major </w:t>
      </w: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neuropathological</w:t>
      </w:r>
      <w:proofErr w:type="spellEnd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varieties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Clinical features, Diagnosis and Staging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Role of Neuroimaging</w:t>
      </w:r>
    </w:p>
    <w:p w:rsid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Prognostic factors</w:t>
      </w:r>
    </w:p>
    <w:p w:rsidR="00A667D0" w:rsidRPr="0083576F" w:rsidRDefault="00A667D0" w:rsidP="00FD6DF1">
      <w:pPr>
        <w:pStyle w:val="ListParagraph"/>
        <w:numPr>
          <w:ilvl w:val="0"/>
          <w:numId w:val="2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Principles of management</w:t>
      </w:r>
    </w:p>
    <w:p w:rsidR="0083576F" w:rsidRDefault="00A667D0" w:rsidP="00FD6DF1">
      <w:pPr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Intraventricular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Hemorrhage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 Preterm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lastRenderedPageBreak/>
        <w:t>Risk factors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Mechanisms of Injury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Diagnosis and Grading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Role of Neuroimaging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Prognostic factors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Principles of management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Preventive Strategies</w:t>
      </w:r>
    </w:p>
    <w:p w:rsidR="0083576F" w:rsidRDefault="00A667D0" w:rsidP="00FD6DF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Posthemorrhagic</w:t>
      </w:r>
      <w:proofErr w:type="spellEnd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Hydrocephalus</w:t>
      </w:r>
    </w:p>
    <w:p w:rsidR="00A667D0" w:rsidRP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Periventricular Leukomalacia</w:t>
      </w:r>
    </w:p>
    <w:p w:rsidR="0083576F" w:rsidRDefault="00A667D0" w:rsidP="00FD6DF1">
      <w:pPr>
        <w:pStyle w:val="ListParagraph"/>
        <w:numPr>
          <w:ilvl w:val="0"/>
          <w:numId w:val="3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Mechanism of brain Injury</w:t>
      </w:r>
    </w:p>
    <w:p w:rsidR="0083576F" w:rsidRDefault="00A667D0" w:rsidP="00FD6DF1">
      <w:pPr>
        <w:pStyle w:val="ListParagraph"/>
        <w:numPr>
          <w:ilvl w:val="0"/>
          <w:numId w:val="3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Neuropathological</w:t>
      </w:r>
      <w:proofErr w:type="spellEnd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correlates</w:t>
      </w:r>
    </w:p>
    <w:p w:rsidR="0083576F" w:rsidRDefault="0083576F" w:rsidP="00FD6DF1">
      <w:pPr>
        <w:pStyle w:val="ListParagraph"/>
        <w:numPr>
          <w:ilvl w:val="0"/>
          <w:numId w:val="3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>Long term outcome</w:t>
      </w:r>
    </w:p>
    <w:p w:rsid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Intracranial </w:t>
      </w: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Hemorrhage</w:t>
      </w:r>
      <w:proofErr w:type="spellEnd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 Term infants</w:t>
      </w:r>
    </w:p>
    <w:p w:rsid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Prevention and Management of </w:t>
      </w: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Hypoglycemic</w:t>
      </w:r>
      <w:proofErr w:type="spellEnd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brain injury</w:t>
      </w:r>
    </w:p>
    <w:p w:rsid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Bilirubin induced brain injury, its mechanism, clinical features and prevention</w:t>
      </w:r>
    </w:p>
    <w:p w:rsid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Differential diagnosis and evaluation of Floppy neonate</w:t>
      </w:r>
    </w:p>
    <w:p w:rsidR="0083576F" w:rsidRP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Etiology</w:t>
      </w:r>
      <w:proofErr w:type="spellEnd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, diagnosis and treatment of Meningitis</w:t>
      </w:r>
    </w:p>
    <w:p w:rsidR="0083576F" w:rsidRDefault="00A667D0" w:rsidP="00FD6DF1">
      <w:pPr>
        <w:pStyle w:val="ListParagraph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Short notes on CNS Malformations</w:t>
      </w:r>
    </w:p>
    <w:p w:rsidR="0083576F" w:rsidRDefault="0083576F" w:rsidP="00FD6DF1">
      <w:pPr>
        <w:pStyle w:val="ListParagraph"/>
        <w:numPr>
          <w:ilvl w:val="0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Encephalocele</w:t>
      </w:r>
      <w:proofErr w:type="spellEnd"/>
    </w:p>
    <w:p w:rsidR="0083576F" w:rsidRDefault="00A667D0" w:rsidP="00FD6DF1">
      <w:pPr>
        <w:pStyle w:val="ListParagraph"/>
        <w:numPr>
          <w:ilvl w:val="0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Neural tube defects</w:t>
      </w:r>
    </w:p>
    <w:p w:rsidR="0083576F" w:rsidRDefault="00A667D0" w:rsidP="00FD6DF1">
      <w:pPr>
        <w:pStyle w:val="ListParagraph"/>
        <w:numPr>
          <w:ilvl w:val="0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Holoprosencephaly</w:t>
      </w:r>
      <w:proofErr w:type="spellEnd"/>
    </w:p>
    <w:p w:rsidR="0083576F" w:rsidRDefault="00A667D0" w:rsidP="00FD6DF1">
      <w:pPr>
        <w:pStyle w:val="ListParagraph"/>
        <w:numPr>
          <w:ilvl w:val="0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Schizencephaly</w:t>
      </w:r>
      <w:proofErr w:type="spellEnd"/>
    </w:p>
    <w:p w:rsidR="0083576F" w:rsidRDefault="00A667D0" w:rsidP="00FD6DF1">
      <w:pPr>
        <w:pStyle w:val="ListParagraph"/>
        <w:numPr>
          <w:ilvl w:val="0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Lissencephaly</w:t>
      </w:r>
      <w:proofErr w:type="spellEnd"/>
    </w:p>
    <w:p w:rsidR="00A667D0" w:rsidRPr="0083576F" w:rsidRDefault="00A667D0" w:rsidP="00FD6DF1">
      <w:pPr>
        <w:pStyle w:val="ListParagraph"/>
        <w:numPr>
          <w:ilvl w:val="0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Congenital Hydrocephalus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Importance and indication of BERA and OEA in Neonates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Room air versus 100% oxygen resuscitation 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Neuroprotective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strategies for preterm brain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Neuroimaging in NICU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Importance of nutrition for neonatal brain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Caffeine and neurodevelopment outcome 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Developmentally supportive care 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Designing a follow up program for NICU </w:t>
      </w:r>
    </w:p>
    <w:p w:rsidR="00A667D0" w:rsidRPr="0083576F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Neurodevelopmental follow up </w:t>
      </w:r>
      <w:r w:rsidRPr="0083576F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A667D0" w:rsidRPr="00A667D0" w:rsidRDefault="00A667D0" w:rsidP="00FD6DF1">
      <w:pPr>
        <w:numPr>
          <w:ilvl w:val="0"/>
          <w:numId w:val="1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Counseling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parents on long term neurodevelopmental outcome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667D0" w:rsidRPr="00A667D0" w:rsidRDefault="00A667D0" w:rsidP="00FD6DF1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lastRenderedPageBreak/>
        <w:t>Gastroenterology and nutrition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C42F12" w:rsidRDefault="00A667D0" w:rsidP="00FD6DF1">
      <w:pPr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Necrotizing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enterocolitis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Clinical features and diagnosis of NEC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Probiotics in NEC 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NEC in term babies 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Feeding practices in NEC 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Transfusion associated NEC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Intestinal microcirculation and NEC </w:t>
      </w:r>
      <w:r w:rsidRPr="00C42F12">
        <w:rPr>
          <w:rFonts w:ascii="Arial" w:eastAsia="Times New Roman" w:hAnsi="Arial" w:cs="Arial"/>
          <w:color w:val="000000"/>
          <w:sz w:val="23"/>
          <w:lang w:eastAsia="en-IN"/>
        </w:rPr>
        <w:tab/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Neurodevelopmental outcome of NEC in preterm infants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Surgical </w:t>
      </w:r>
      <w:proofErr w:type="spellStart"/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mangement</w:t>
      </w:r>
      <w:proofErr w:type="spellEnd"/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of NEC</w:t>
      </w:r>
    </w:p>
    <w:p w:rsidR="00C42F12" w:rsidRPr="00C42F12" w:rsidRDefault="00C42F12" w:rsidP="00FD6DF1">
      <w:pPr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Gastroesophageal</w:t>
      </w:r>
      <w:proofErr w:type="spellEnd"/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reflux</w:t>
      </w:r>
    </w:p>
    <w:p w:rsid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Diagnosis and management of GER in infants</w:t>
      </w:r>
    </w:p>
    <w:p w:rsidR="00A667D0" w:rsidRPr="00C42F12" w:rsidRDefault="00A667D0" w:rsidP="00FD6DF1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GER and </w:t>
      </w:r>
      <w:proofErr w:type="spellStart"/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apnea</w:t>
      </w:r>
      <w:proofErr w:type="spellEnd"/>
      <w:r w:rsidRPr="00C42F1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- relation </w:t>
      </w:r>
    </w:p>
    <w:p w:rsid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Management of </w:t>
      </w:r>
      <w:r w:rsid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Feeding intolerance in </w:t>
      </w:r>
      <w:proofErr w:type="spellStart"/>
      <w:r w:rsid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preterms</w:t>
      </w:r>
    </w:p>
    <w:p w:rsid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End"/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Gastrointestinal </w:t>
      </w:r>
      <w:r w:rsid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surgical emergencies in neonates</w:t>
      </w:r>
    </w:p>
    <w:p w:rsid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Medical management of </w:t>
      </w:r>
      <w:proofErr w:type="spellStart"/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Tracheo</w:t>
      </w:r>
      <w:proofErr w:type="spellEnd"/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esophageal</w:t>
      </w:r>
      <w:proofErr w:type="spellEnd"/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fistula</w:t>
      </w:r>
    </w:p>
    <w:p w:rsid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Disorders of umbilicus </w:t>
      </w:r>
    </w:p>
    <w:p w:rsid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Approach to a child with biliou</w:t>
      </w:r>
      <w:r w:rsid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 vomiting</w:t>
      </w:r>
    </w:p>
    <w:p w:rsid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Approach to a neonate with abdominal distension</w:t>
      </w:r>
    </w:p>
    <w:p w:rsidR="00C47D6E" w:rsidRPr="00FD6DF1" w:rsidRDefault="00A667D0" w:rsidP="00FD6DF1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Nutrition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Enteral nutrition in </w:t>
      </w:r>
      <w:proofErr w:type="spellStart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preterms</w:t>
      </w:r>
      <w:proofErr w:type="spellEnd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Total parenteral nutrition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Early aggressive nutrition in neonates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Post discharge nutrition in NICU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Ba</w:t>
      </w:r>
      <w:r w:rsid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r</w:t>
      </w: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kers hypothesis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Non nutritive</w:t>
      </w:r>
      <w:proofErr w:type="spellEnd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sucking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Donor human milk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Bovine milk for human nutrition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Human milk fortifier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Growth Charts </w:t>
      </w:r>
      <w:r w:rsid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and </w:t>
      </w: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Growth monitoring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Feeding of babies with abnormal </w:t>
      </w:r>
      <w:proofErr w:type="spellStart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doppler</w:t>
      </w:r>
      <w:proofErr w:type="spellEnd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Metabolic Bone Disease </w:t>
      </w:r>
    </w:p>
    <w:p w:rsid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Protein needs of the preterm babies</w:t>
      </w:r>
    </w:p>
    <w:p w:rsidR="00A667D0" w:rsidRPr="00C47D6E" w:rsidRDefault="00A667D0" w:rsidP="00FD6DF1">
      <w:pPr>
        <w:numPr>
          <w:ilvl w:val="1"/>
          <w:numId w:val="1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lastRenderedPageBreak/>
        <w:t>Anorectal</w:t>
      </w:r>
      <w:proofErr w:type="spellEnd"/>
      <w:r w:rsidRPr="00C47D6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malformations 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Obstetrics and Perinatology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Preterm labour and its management 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Infant of diabetic mother 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Pregnancy induced hypertension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Assisted reproductive technology and neonatal outcome 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Doppler indices and its relevance for neonatal management 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Assessment of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fetal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well being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and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Intrapartum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management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Examination of placenta and umbilical cord 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Maternal nutrition and its impact on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fetal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outcome 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Obstetrical analgesia </w:t>
      </w:r>
      <w:r w:rsidR="00405C58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and Neonatal outcome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Delayed cord clamping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Cord blood gas analysis for prediction of outcome.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Evidence based antenatal interventions for decreasing perinatal mortality.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Antenatal and immediate postnatal management of Rh isoimmunisation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Significance of soft markers on level II scan.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Antenatal steroids – (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) evidence (ii) controversies.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Congenital CMV infection.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Usefulness of APGAR score in current day neonatology</w:t>
      </w:r>
    </w:p>
    <w:p w:rsidR="00A667D0" w:rsidRPr="00A667D0" w:rsidRDefault="00A667D0" w:rsidP="00FD6DF1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Approach to neonate born to a mother with HIV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Preventive and Community Neonatology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What is the new-born component of </w:t>
      </w:r>
      <w:proofErr w:type="gram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NRHM.</w:t>
      </w:r>
      <w:proofErr w:type="gram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Discuss the strengths and weaknesses of this programme.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bookmarkStart w:id="0" w:name="_GoBack"/>
      <w:bookmarkEnd w:id="0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Describe the burden of low birth weight neonates in India and national strategies to improve their outcome.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lastRenderedPageBreak/>
        <w:t xml:space="preserve">Describe the rationale, scope of interventions and the strategy for implementation of the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Janani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Shishu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Suraksha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Karyakram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(JSSK).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Describe the rationale, components and monitoring strategies for home based neonatal care programme.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 district hospital has an annual delivery rate of 8000. Describe the setting up of a special care new-born unit at this facility.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Describe the configuration and services of a New-born Stabilisation Unit.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Current Perinatal &amp; Neonatal Mortality Rates in our country. Identify the existing challenges faced in their reduction and evidence based strategies to reduce the same.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Describe research priorities for reducing perinatal and neonatal morbidity and mortality in India.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Describe strategies for prevention of intravascular catheter related infections.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Discuss strategies to prevent hospital acquired infections.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Evidence based strategies for prevention of mother to child transmission of HIV.</w:t>
      </w:r>
    </w:p>
    <w:p w:rsidR="00A667D0" w:rsidRPr="00A667D0" w:rsidRDefault="00A667D0" w:rsidP="00FD6DF1">
      <w:pPr>
        <w:numPr>
          <w:ilvl w:val="0"/>
          <w:numId w:val="1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Describe components of a comprehensive new-born screening programme and status of newborn screening in India.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Metabolic</w:t>
      </w: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Neonatal metabolic screening 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Congenital adrenal hyperplasia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Screenig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str</w:t>
      </w:r>
      <w:r w:rsidR="0025778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atergies</w:t>
      </w:r>
      <w:proofErr w:type="spellEnd"/>
      <w:r w:rsidR="0025778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and </w:t>
      </w:r>
      <w:proofErr w:type="spellStart"/>
      <w:r w:rsidR="0025778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managment</w:t>
      </w:r>
      <w:proofErr w:type="spellEnd"/>
      <w:r w:rsidR="00257782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of conge</w:t>
      </w: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nital hypothyroidism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Approach to a diagnosis of IEM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Emergency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managment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of a neonate with suspected IEM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Neurological disorders presenting as IEM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Define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Hypoglycemia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newborn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. Discuss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Cornblath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threshlold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for management of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hypoglycemia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newborn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?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Describe stepwise treatment if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hypoglycemia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 a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newborn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?</w:t>
      </w:r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lastRenderedPageBreak/>
        <w:t xml:space="preserve">Electrolyte imbalance - hypo and hypernatremia,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kalemia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,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calcemia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and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magnesi</w:t>
      </w:r>
      <w:r w:rsidR="00CB593E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u</w:t>
      </w: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mia</w:t>
      </w:r>
      <w:proofErr w:type="spellEnd"/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What are the causes of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hyperglycemia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? How will you manage a case of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hyperglycemia</w:t>
      </w:r>
      <w:proofErr w:type="spellEnd"/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What is persistent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hypoglycemia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? Describe management of persistent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hyperinsulinimic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hypoglycemia</w:t>
      </w:r>
      <w:proofErr w:type="spellEnd"/>
    </w:p>
    <w:p w:rsidR="00A667D0" w:rsidRPr="00A667D0" w:rsidRDefault="00A667D0" w:rsidP="00FD6DF1">
      <w:pPr>
        <w:numPr>
          <w:ilvl w:val="0"/>
          <w:numId w:val="19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Describe urea cycle disorders and discuss the management of severe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hyperammonemia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?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Fluid, Electrolytes, Acid Base disorders in newborns</w:t>
      </w:r>
    </w:p>
    <w:p w:rsidR="00A667D0" w:rsidRPr="00A667D0" w:rsidRDefault="00A667D0" w:rsidP="00FD6DF1">
      <w:pPr>
        <w:numPr>
          <w:ilvl w:val="0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What are the principles of Fluid &amp; Electrolyte therapy in neonates?</w:t>
      </w:r>
    </w:p>
    <w:p w:rsidR="008F6BF9" w:rsidRDefault="00A667D0" w:rsidP="00FD6DF1">
      <w:pPr>
        <w:numPr>
          <w:ilvl w:val="0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Write short notes on</w:t>
      </w:r>
    </w:p>
    <w:p w:rsid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Insensible water loss in neonates &amp; its clinical significance</w:t>
      </w:r>
    </w:p>
    <w:p w:rsid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Goals of Fluid &amp; Electrolyte therapy in neonates</w:t>
      </w:r>
    </w:p>
    <w:p w:rsidR="00A667D0" w:rsidRP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Monitoring of Fluid &amp; Electrolyte therapy</w:t>
      </w:r>
    </w:p>
    <w:p w:rsidR="00A667D0" w:rsidRPr="00A667D0" w:rsidRDefault="00A667D0" w:rsidP="00FD6DF1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ab/>
      </w:r>
    </w:p>
    <w:p w:rsidR="008F6BF9" w:rsidRDefault="00A667D0" w:rsidP="00FD6DF1">
      <w:pPr>
        <w:numPr>
          <w:ilvl w:val="0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Discuss principles of Fluid &amp; Electrolyte therapy in following conditions</w:t>
      </w:r>
    </w:p>
    <w:p w:rsidR="008F6BF9" w:rsidRDefault="008F6BF9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Perinatal asphyxia</w:t>
      </w:r>
    </w:p>
    <w:p w:rsid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PDA</w:t>
      </w:r>
    </w:p>
    <w:p w:rsid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Diarrhea</w:t>
      </w:r>
      <w:proofErr w:type="spellEnd"/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&amp; dehydration</w:t>
      </w:r>
    </w:p>
    <w:p w:rsid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Severe CLD</w:t>
      </w:r>
    </w:p>
    <w:p w:rsidR="00A667D0" w:rsidRPr="008F6BF9" w:rsidRDefault="00A667D0" w:rsidP="00FD6DF1">
      <w:pPr>
        <w:numPr>
          <w:ilvl w:val="1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8F6B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TTNB</w:t>
      </w:r>
    </w:p>
    <w:p w:rsidR="00A667D0" w:rsidRPr="00A667D0" w:rsidRDefault="00A667D0" w:rsidP="00FD6DF1">
      <w:pPr>
        <w:numPr>
          <w:ilvl w:val="0"/>
          <w:numId w:val="2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Etiology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and management of metabolic acidosis with increased anion gap.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Renal</w:t>
      </w:r>
    </w:p>
    <w:p w:rsidR="00A667D0" w:rsidRPr="00A667D0" w:rsidRDefault="00A667D0" w:rsidP="00FD6D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Acute and chronic renal failure in neonates </w:t>
      </w:r>
    </w:p>
    <w:p w:rsidR="00A667D0" w:rsidRPr="00A667D0" w:rsidRDefault="00A667D0" w:rsidP="00FD6D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Approach to a child with antenatal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hydronephrosis</w:t>
      </w:r>
      <w:proofErr w:type="spellEnd"/>
    </w:p>
    <w:p w:rsidR="00A667D0" w:rsidRPr="00A667D0" w:rsidRDefault="00A667D0" w:rsidP="00FD6D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Posterior urethral valve</w:t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Hematological</w:t>
      </w:r>
      <w:proofErr w:type="spellEnd"/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 </w:t>
      </w:r>
    </w:p>
    <w:p w:rsidR="00A667D0" w:rsidRPr="00A667D0" w:rsidRDefault="00A667D0" w:rsidP="00FD6DF1">
      <w:pPr>
        <w:numPr>
          <w:ilvl w:val="0"/>
          <w:numId w:val="2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Approach to a neonate with early and late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anemia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A667D0" w:rsidRPr="00A667D0" w:rsidRDefault="00A667D0" w:rsidP="00FD6DF1">
      <w:pPr>
        <w:numPr>
          <w:ilvl w:val="0"/>
          <w:numId w:val="2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lastRenderedPageBreak/>
        <w:t>Approach to a neonate with thrombocytopenia</w:t>
      </w:r>
    </w:p>
    <w:p w:rsidR="00A667D0" w:rsidRPr="00A667D0" w:rsidRDefault="00A667D0" w:rsidP="00FD6DF1">
      <w:pPr>
        <w:numPr>
          <w:ilvl w:val="0"/>
          <w:numId w:val="2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Approach to a neonate with bleeding</w:t>
      </w:r>
    </w:p>
    <w:p w:rsidR="00A667D0" w:rsidRPr="00A667D0" w:rsidRDefault="00A667D0" w:rsidP="00FD6DF1">
      <w:pPr>
        <w:numPr>
          <w:ilvl w:val="0"/>
          <w:numId w:val="2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Rh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Isoimmunization</w:t>
      </w:r>
      <w:proofErr w:type="spellEnd"/>
    </w:p>
    <w:p w:rsidR="00A667D0" w:rsidRPr="00A667D0" w:rsidRDefault="00A667D0" w:rsidP="00FD6DF1">
      <w:pPr>
        <w:numPr>
          <w:ilvl w:val="0"/>
          <w:numId w:val="2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Hemorrahgic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disease of the newborn</w:t>
      </w:r>
    </w:p>
    <w:p w:rsidR="00A667D0" w:rsidRPr="00A667D0" w:rsidRDefault="00A667D0" w:rsidP="00A6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color w:val="000000"/>
          <w:sz w:val="23"/>
          <w:lang w:eastAsia="en-IN"/>
        </w:rPr>
        <w:tab/>
      </w: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Infections 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Diagnostic tests for neonatal sepsis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Rational antimicrobial therapy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Adjunct therapy for neonatal sepsis 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Intrauterine infections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Disinfection routine in NICU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Approach to a neonate born to a mother with TB</w:t>
      </w:r>
      <w:r w:rsidR="00B534ED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and mother with HIV.</w:t>
      </w:r>
    </w:p>
    <w:p w:rsidR="00A667D0" w:rsidRPr="00A667D0" w:rsidRDefault="00A667D0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Fungal infections in neonates including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flucanazole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prophylaxis </w:t>
      </w:r>
    </w:p>
    <w:p w:rsidR="00A667D0" w:rsidRPr="00A667D0" w:rsidRDefault="00B534ED" w:rsidP="00FD6DF1">
      <w:pPr>
        <w:numPr>
          <w:ilvl w:val="0"/>
          <w:numId w:val="2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</w:t>
      </w:r>
      <w:r w:rsidR="00A667D0"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ntifungal therapy in neonates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Miscellaneous </w:t>
      </w:r>
    </w:p>
    <w:p w:rsidR="00A667D0" w:rsidRPr="00A667D0" w:rsidRDefault="00A667D0" w:rsidP="00FD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Pain management in NICU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Approach to a neonate with conjunctivitis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New NRP guidelines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Informed consent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Managing a death in NICU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Lactation failure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Exchange transfusion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Methods of gestational age assessment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Thermoregulation in neonates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Immunization in preterm infants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Kangroo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mother care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Birth injuries and birth trauma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lastRenderedPageBreak/>
        <w:t>Developmental dysplasia of hip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Approach to a neonate with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fetal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hydrops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Fever in a neonate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Disorders of umbilicus in neonates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proofErr w:type="spellStart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Plagiocephaly</w:t>
      </w:r>
      <w:proofErr w:type="spellEnd"/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Hearing assessment in neonates 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Visual follow up of NICU graduates including ROP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IUGR neonates - immediate and late problems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Twin pregnancy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Undescended testes</w:t>
      </w:r>
    </w:p>
    <w:p w:rsidR="00A667D0" w:rsidRPr="00A667D0" w:rsidRDefault="00A667D0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Optimum timing of cord clamping</w:t>
      </w:r>
    </w:p>
    <w:p w:rsidR="00A667D0" w:rsidRPr="00A667D0" w:rsidRDefault="0047669C" w:rsidP="00FD6DF1">
      <w:pPr>
        <w:numPr>
          <w:ilvl w:val="0"/>
          <w:numId w:val="2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Role of </w:t>
      </w:r>
      <w:r w:rsidR="00A667D0"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Postnatal steroids</w:t>
      </w: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 Neonatol</w:t>
      </w:r>
      <w:r w:rsidR="00FD6DF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o</w:t>
      </w: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>gy</w:t>
      </w:r>
      <w:r w:rsidR="00A667D0" w:rsidRPr="00A667D0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</w:t>
      </w:r>
    </w:p>
    <w:p w:rsidR="00B57612" w:rsidRDefault="00A667D0" w:rsidP="00FD6DF1">
      <w:pPr>
        <w:spacing w:line="360" w:lineRule="auto"/>
      </w:pPr>
      <w:r w:rsidRPr="00A667D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sectPr w:rsidR="00B57612" w:rsidSect="00B57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66C6"/>
    <w:multiLevelType w:val="hybridMultilevel"/>
    <w:tmpl w:val="F25EA62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907E9"/>
    <w:multiLevelType w:val="multilevel"/>
    <w:tmpl w:val="3542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73DB2"/>
    <w:multiLevelType w:val="multilevel"/>
    <w:tmpl w:val="AE3C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84336"/>
    <w:multiLevelType w:val="hybridMultilevel"/>
    <w:tmpl w:val="7D4A0578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C7E80"/>
    <w:multiLevelType w:val="multilevel"/>
    <w:tmpl w:val="FC6A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E34B0"/>
    <w:multiLevelType w:val="multilevel"/>
    <w:tmpl w:val="FC28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34081"/>
    <w:multiLevelType w:val="multilevel"/>
    <w:tmpl w:val="A828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3667B"/>
    <w:multiLevelType w:val="hybridMultilevel"/>
    <w:tmpl w:val="46FC989A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A158A"/>
    <w:multiLevelType w:val="multilevel"/>
    <w:tmpl w:val="2A9C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712F1"/>
    <w:multiLevelType w:val="multilevel"/>
    <w:tmpl w:val="B3F2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A1021"/>
    <w:multiLevelType w:val="multilevel"/>
    <w:tmpl w:val="DCB6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C53E4"/>
    <w:multiLevelType w:val="hybridMultilevel"/>
    <w:tmpl w:val="47702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E363F"/>
    <w:multiLevelType w:val="multilevel"/>
    <w:tmpl w:val="AC20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16330"/>
    <w:multiLevelType w:val="multilevel"/>
    <w:tmpl w:val="C702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26E4C"/>
    <w:multiLevelType w:val="hybridMultilevel"/>
    <w:tmpl w:val="E69463D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1F004D"/>
    <w:multiLevelType w:val="multilevel"/>
    <w:tmpl w:val="664E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C5A56"/>
    <w:multiLevelType w:val="hybridMultilevel"/>
    <w:tmpl w:val="CDC22756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777974"/>
    <w:multiLevelType w:val="multilevel"/>
    <w:tmpl w:val="161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7">
    <w:abstractNumId w:val="17"/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8">
    <w:abstractNumId w:val="5"/>
  </w:num>
  <w:num w:numId="9">
    <w:abstractNumId w:val="5"/>
    <w:lvlOverride w:ilvl="1">
      <w:lvl w:ilvl="1">
        <w:numFmt w:val="lowerLetter"/>
        <w:lvlText w:val="%2."/>
        <w:lvlJc w:val="left"/>
      </w:lvl>
    </w:lvlOverride>
  </w:num>
  <w:num w:numId="10">
    <w:abstractNumId w:val="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>
    <w:abstractNumId w:val="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5"/>
    <w:lvlOverride w:ilvl="1">
      <w:lvl w:ilvl="1">
        <w:numFmt w:val="lowerLetter"/>
        <w:lvlText w:val="%2."/>
        <w:lvlJc w:val="left"/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lowerLetter"/>
        <w:lvlText w:val="%1."/>
        <w:lvlJc w:val="left"/>
        <w:pPr>
          <w:ind w:left="21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8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15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  <w:lvlOverride w:ilvl="1">
      <w:lvl w:ilvl="1">
        <w:numFmt w:val="lowerLetter"/>
        <w:lvlText w:val="%2."/>
        <w:lvlJc w:val="left"/>
      </w:lvl>
    </w:lvlOverride>
  </w:num>
  <w:num w:numId="17">
    <w:abstractNumId w:val="15"/>
  </w:num>
  <w:num w:numId="18">
    <w:abstractNumId w:val="13"/>
  </w:num>
  <w:num w:numId="19">
    <w:abstractNumId w:val="9"/>
  </w:num>
  <w:num w:numId="20">
    <w:abstractNumId w:val="2"/>
  </w:num>
  <w:num w:numId="21">
    <w:abstractNumId w:val="2"/>
    <w:lvlOverride w:ilvl="0">
      <w:lvl w:ilvl="0">
        <w:start w:val="1"/>
        <w:numFmt w:val="lowerLetter"/>
        <w:lvlText w:val="%1."/>
        <w:lvlJc w:val="left"/>
        <w:pPr>
          <w:ind w:left="21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8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22">
    <w:abstractNumId w:val="2"/>
    <w:lvlOverride w:ilvl="1">
      <w:lvl w:ilvl="1">
        <w:numFmt w:val="lowerLetter"/>
        <w:lvlText w:val="%2."/>
        <w:lvlJc w:val="left"/>
      </w:lvl>
    </w:lvlOverride>
  </w:num>
  <w:num w:numId="23">
    <w:abstractNumId w:val="8"/>
  </w:num>
  <w:num w:numId="24">
    <w:abstractNumId w:val="1"/>
  </w:num>
  <w:num w:numId="25">
    <w:abstractNumId w:val="6"/>
  </w:num>
  <w:num w:numId="26">
    <w:abstractNumId w:val="11"/>
  </w:num>
  <w:num w:numId="27">
    <w:abstractNumId w:val="14"/>
  </w:num>
  <w:num w:numId="28">
    <w:abstractNumId w:val="16"/>
  </w:num>
  <w:num w:numId="29">
    <w:abstractNumId w:val="0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D0"/>
    <w:rsid w:val="00257782"/>
    <w:rsid w:val="00405C58"/>
    <w:rsid w:val="00453598"/>
    <w:rsid w:val="0047669C"/>
    <w:rsid w:val="005C575C"/>
    <w:rsid w:val="00747174"/>
    <w:rsid w:val="0083576F"/>
    <w:rsid w:val="008F6BF9"/>
    <w:rsid w:val="00A667D0"/>
    <w:rsid w:val="00A66B77"/>
    <w:rsid w:val="00B534ED"/>
    <w:rsid w:val="00B57612"/>
    <w:rsid w:val="00C42F12"/>
    <w:rsid w:val="00C47D6E"/>
    <w:rsid w:val="00CA3941"/>
    <w:rsid w:val="00CB593E"/>
    <w:rsid w:val="00CC171D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019AB-978C-4971-9615-F983D40F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667D0"/>
  </w:style>
  <w:style w:type="paragraph" w:styleId="ListParagraph">
    <w:name w:val="List Paragraph"/>
    <w:basedOn w:val="Normal"/>
    <w:uiPriority w:val="34"/>
    <w:qFormat/>
    <w:rsid w:val="00A6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wazir</dc:creator>
  <cp:keywords/>
  <dc:description/>
  <cp:lastModifiedBy>Dr Naveen Bajaj</cp:lastModifiedBy>
  <cp:revision>10</cp:revision>
  <dcterms:created xsi:type="dcterms:W3CDTF">2013-12-24T22:16:00Z</dcterms:created>
  <dcterms:modified xsi:type="dcterms:W3CDTF">2013-12-25T23:23:00Z</dcterms:modified>
</cp:coreProperties>
</file>